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Subject Codes and Definitions   </w:t>
      </w:r>
    </w:p>
    <w:p w:rsidR="00260A25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-BoldMT" w:hAnsi="TimesNewRomanPS-BoldMT" w:cs="TimesNewRomanPS-BoldMT"/>
          <w:color w:val="808080"/>
          <w:sz w:val="20"/>
          <w:szCs w:val="20"/>
        </w:rPr>
        <w:t>ODE FY12 EMIS Manual, Appendix C, Version 1.0</w:t>
      </w:r>
    </w:p>
    <w:p w:rsidR="00260A25" w:rsidRDefault="00260A25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031700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 Programming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Students design, develop, test and implement computer programs using structural/procedural, objective oriented, data description, scripting/control, and/or mark-up languages. Content should be based on National Business Education Association (NBEA) content standards. Only grade 9-12 courses based on standards from the 9-12 grade band of NBEA Standards are eligible for high school credit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290035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K-3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Includes content in the K-3 portion of Ohio’s academic content standards for technology that focuses on the use of educational technology for learning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290040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4-6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Includes content in the 4-6 portion of Ohio’s academic content standards for technology that focuses on the use of educational technology for learning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290045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 7-8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Includes content in the 7-8 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portion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of Ohio’s academic content standards for technology including keyboarding, word processing, productivity, communication and information tools.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290050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Computer/Multimedia Literacy</w:t>
      </w:r>
      <w:r w:rsidR="00357C37">
        <w:rPr>
          <w:rFonts w:ascii="TimesNewRomanPSMT" w:hAnsi="TimesNewRomanPSMT" w:cs="TimesNewRomanPSMT"/>
          <w:b/>
          <w:bCs/>
          <w:sz w:val="20"/>
          <w:szCs w:val="20"/>
        </w:rPr>
        <w:t xml:space="preserve"> 9-12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9-12 portion of Ohio’s technology academic content standards. Instruction is most effective when integrated or linked to other content areas.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290075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Technology: Electronic Resources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the 9-12 portion of Ohio’s technology academic content standards including information literacy concepts and use of technology tools to conduct research. Topics include use of Internet and other electronic information resources.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290100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Technology-Productivity Tools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9-12 portion of Ohio’s technology academic content standards that increase personal productivity and manage information. Instruction is most effective when integrated or linked to other academic areas.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290110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Technology-Communication Tools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the 9-12 portion of Ohio’s technology academic content standards including identifying purpose, audience and communication strategy. Instruction is most effective when integrated or linked to other academic content areas.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260A25" w:rsidRDefault="00260A25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290120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Technology-Problem-Solving Tools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the 9-12 portion of Ohio’s technology academic content standards including inquiry/problem-solving skills and technology tools. Instruction is most effective when integrated or linked to other academic content areas.</w:t>
      </w:r>
    </w:p>
    <w:p w:rsidR="0069641F" w:rsidRDefault="0069641F" w:rsidP="0069641F">
      <w:pPr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290130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Internet Searching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the 9-12 portion of Ohio’s technology academic content standards including Internet search strategies, search engine ranking methods and Web site evaluation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290140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Technology and Ethics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focuses on advanced concepts in the 9-12 portion of Ohio’s technology academic content standards and library guidelines including copyright, intellectual property, biotech and other current ethical concerns.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290150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 Graphics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includes design techniques used to generate computer graphics. Topics may include use of tools to draw, import, edit, create, animate images, photos, original artwork, etc.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290160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Web Site Development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includes Web site design, posting/removing Web sites to/from Web server and Web programming HTML, XML, etc. Course should cover Universal Design and other accessibility methods.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290165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Advanced Web Site Development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should include advanced Web programming and applications, Universal Design and other accessibility methods.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290170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Networking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Course includes operating systems, printers/print servers, network configuration and servers, etc.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290180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Computer Repair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Course includes troubleshooting, repair, </w:t>
      </w:r>
      <w:proofErr w:type="gramStart"/>
      <w:r>
        <w:rPr>
          <w:rFonts w:ascii="TimesNewRomanPSMT" w:hAnsi="TimesNewRomanPSMT" w:cs="TimesNewRomanPSMT"/>
          <w:sz w:val="20"/>
          <w:szCs w:val="20"/>
        </w:rPr>
        <w:t>system</w:t>
      </w:r>
      <w:proofErr w:type="gramEnd"/>
      <w:r>
        <w:rPr>
          <w:rFonts w:ascii="TimesNewRomanPSMT" w:hAnsi="TimesNewRomanPSMT" w:cs="TimesNewRomanPSMT"/>
          <w:sz w:val="20"/>
          <w:szCs w:val="20"/>
        </w:rPr>
        <w:t>/network reconfiguration, help desk practices, etc.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299999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Other Computer Technology</w:t>
      </w:r>
    </w:p>
    <w:p w:rsidR="0069641F" w:rsidRDefault="0069641F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 course that is given for High School credit to be applied toward the diploma, but that is different in scope from any of the other SUBJECT CODES described above.</w:t>
      </w:r>
    </w:p>
    <w:p w:rsidR="00421D7D" w:rsidRDefault="00421D7D" w:rsidP="0069641F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300010 </w:t>
      </w:r>
      <w:r>
        <w:rPr>
          <w:rFonts w:ascii="TimesNewRomanPSMT" w:hAnsi="TimesNewRomanPSMT" w:cs="TimesNewRomanPSMT"/>
          <w:b/>
          <w:bCs/>
          <w:sz w:val="20"/>
          <w:szCs w:val="20"/>
        </w:rPr>
        <w:t xml:space="preserve">Career </w:t>
      </w:r>
      <w:proofErr w:type="gramStart"/>
      <w:r>
        <w:rPr>
          <w:rFonts w:ascii="TimesNewRomanPSMT" w:hAnsi="TimesNewRomanPSMT" w:cs="TimesNewRomanPSMT"/>
          <w:b/>
          <w:bCs/>
          <w:sz w:val="20"/>
          <w:szCs w:val="20"/>
        </w:rPr>
        <w:t>Exploration</w:t>
      </w:r>
      <w:proofErr w:type="gramEnd"/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Scheduled time for researching career options.</w:t>
      </w:r>
    </w:p>
    <w:p w:rsidR="0069641F" w:rsidRDefault="0069641F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300020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Community Service (Volunteer Program)</w:t>
      </w:r>
    </w:p>
    <w:p w:rsidR="00260A25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Scheduled time for volunteer service projects during or outside</w:t>
      </w:r>
      <w:r w:rsidR="00260A2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the school day. Note: This course cannot earn credit per ORC 3313.60.5</w:t>
      </w:r>
    </w:p>
    <w:p w:rsidR="00260A25" w:rsidRDefault="00260A25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300030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Study Skills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Instruction in strategies to imp</w:t>
      </w:r>
      <w:r w:rsidR="00260A25">
        <w:rPr>
          <w:rFonts w:ascii="TimesNewRomanPSMT" w:hAnsi="TimesNewRomanPSMT" w:cs="TimesNewRomanPSMT"/>
          <w:sz w:val="20"/>
          <w:szCs w:val="20"/>
        </w:rPr>
        <w:t xml:space="preserve">rove learning and develop study </w:t>
      </w:r>
      <w:r>
        <w:rPr>
          <w:rFonts w:ascii="TimesNewRomanPSMT" w:hAnsi="TimesNewRomanPSMT" w:cs="TimesNewRomanPSMT"/>
          <w:sz w:val="20"/>
          <w:szCs w:val="20"/>
        </w:rPr>
        <w:t>skills; e.g., tips to improve study habits and test performance,</w:t>
      </w:r>
      <w:r w:rsidR="00260A2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with limited coverage of new content or the academic content</w:t>
      </w:r>
      <w:r w:rsidR="00260A2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standards for a single or</w:t>
      </w:r>
      <w:r w:rsidR="00260A25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multiple academic areas.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57C37" w:rsidRDefault="00357C37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57C37" w:rsidRDefault="00357C37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57C37" w:rsidRDefault="00357C37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357C37" w:rsidRDefault="00357C37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300040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School Publications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proofErr w:type="gramStart"/>
      <w:r>
        <w:rPr>
          <w:rFonts w:ascii="TimesNewRomanPSMT" w:hAnsi="TimesNewRomanPSMT" w:cs="TimesNewRomanPSMT"/>
          <w:sz w:val="20"/>
          <w:szCs w:val="20"/>
        </w:rPr>
        <w:t>Scheduled time for production work and related activities of</w:t>
      </w:r>
      <w:r w:rsidR="00357C37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school publications; e.g., advertising and finances, for newspaper</w:t>
      </w:r>
      <w:r w:rsidR="00357C37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and/or yearbook.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Activities not aligned with the academic content</w:t>
      </w:r>
      <w:r w:rsidR="00357C37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standards and do</w:t>
      </w:r>
      <w:r w:rsidR="00357C37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not earn English Language Arts credit.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300050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szCs w:val="20"/>
        </w:rPr>
      </w:pPr>
      <w:r w:rsidRPr="00421D7D">
        <w:rPr>
          <w:rFonts w:ascii="TimesNewRomanPSMT" w:hAnsi="TimesNewRomanPSMT" w:cs="TimesNewRomanPSMT"/>
          <w:b/>
          <w:sz w:val="20"/>
          <w:szCs w:val="20"/>
        </w:rPr>
        <w:t>Wellness</w:t>
      </w:r>
    </w:p>
    <w:p w:rsidR="00421D7D" w:rsidRDefault="00421D7D" w:rsidP="00421D7D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proofErr w:type="gramStart"/>
      <w:r>
        <w:rPr>
          <w:rFonts w:ascii="TimesNewRomanPSMT" w:hAnsi="TimesNewRomanPSMT" w:cs="TimesNewRomanPSMT"/>
          <w:sz w:val="20"/>
          <w:szCs w:val="20"/>
        </w:rPr>
        <w:t>A course that addresses general wellness strategies.</w:t>
      </w:r>
      <w:proofErr w:type="gramEnd"/>
      <w:r>
        <w:rPr>
          <w:rFonts w:ascii="TimesNewRomanPSMT" w:hAnsi="TimesNewRomanPSMT" w:cs="TimesNewRomanPSMT"/>
          <w:sz w:val="20"/>
          <w:szCs w:val="20"/>
        </w:rPr>
        <w:t xml:space="preserve"> Credit earned is not applied towards meeting graduation requirements for health and physical education due to limited focus of content related to those areas. </w:t>
      </w: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321600</w:t>
      </w:r>
    </w:p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>
        <w:rPr>
          <w:rFonts w:ascii="TimesNewRomanPSMT" w:hAnsi="TimesNewRomanPSMT" w:cs="TimesNewRomanPSMT"/>
          <w:b/>
          <w:bCs/>
          <w:sz w:val="20"/>
          <w:szCs w:val="20"/>
        </w:rPr>
        <w:t>IB Computer Science (International Baccalaureate Course www.ibo.org)</w:t>
      </w:r>
    </w:p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Based upon the most current International Baccalaureate Program curriculum</w:t>
      </w:r>
    </w:p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0537C" w:rsidRDefault="0010537C" w:rsidP="0010537C">
      <w:pPr>
        <w:rPr>
          <w:sz w:val="20"/>
          <w:szCs w:val="20"/>
        </w:rPr>
      </w:pPr>
      <w:r>
        <w:rPr>
          <w:sz w:val="20"/>
          <w:szCs w:val="20"/>
        </w:rPr>
        <w:t>321775</w:t>
      </w:r>
    </w:p>
    <w:p w:rsidR="0010537C" w:rsidRDefault="0010537C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0"/>
          <w:szCs w:val="20"/>
        </w:rPr>
      </w:pPr>
      <w:r w:rsidRPr="0010537C">
        <w:rPr>
          <w:b/>
          <w:sz w:val="20"/>
          <w:szCs w:val="20"/>
        </w:rPr>
        <w:t>IB Theory of Knowledge</w:t>
      </w:r>
      <w:r>
        <w:rPr>
          <w:b/>
          <w:sz w:val="20"/>
          <w:szCs w:val="20"/>
        </w:rPr>
        <w:t xml:space="preserve"> </w:t>
      </w:r>
      <w:r>
        <w:rPr>
          <w:rFonts w:ascii="TimesNewRomanPSMT" w:hAnsi="TimesNewRomanPSMT" w:cs="TimesNewRomanPSMT"/>
          <w:b/>
          <w:bCs/>
          <w:sz w:val="20"/>
          <w:szCs w:val="20"/>
        </w:rPr>
        <w:t>(International Baccalaureate Course www.ibo.org)</w:t>
      </w:r>
    </w:p>
    <w:p w:rsidR="0010537C" w:rsidRDefault="0010537C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Based upon the most current International Baccalaureate Program curriculum</w:t>
      </w:r>
    </w:p>
    <w:p w:rsidR="0010537C" w:rsidRDefault="0010537C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szCs w:val="20"/>
        </w:rPr>
      </w:pPr>
    </w:p>
    <w:p w:rsidR="0010537C" w:rsidRPr="0010537C" w:rsidRDefault="0010537C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  <w:r w:rsidRPr="0010537C">
        <w:rPr>
          <w:rFonts w:ascii="TimesNewRomanPSMT" w:hAnsi="TimesNewRomanPSMT" w:cs="TimesNewRomanPSMT"/>
          <w:sz w:val="20"/>
          <w:szCs w:val="20"/>
        </w:rPr>
        <w:t>350001</w:t>
      </w:r>
    </w:p>
    <w:p w:rsidR="0010537C" w:rsidRPr="0010537C" w:rsidRDefault="0010537C" w:rsidP="0010537C">
      <w:pPr>
        <w:widowControl w:val="0"/>
        <w:autoSpaceDE w:val="0"/>
        <w:autoSpaceDN w:val="0"/>
        <w:adjustRightInd w:val="0"/>
        <w:rPr>
          <w:rFonts w:ascii="Times New Roman" w:hAnsi="Times New Roman" w:cs="TimesNewRomanPSMT"/>
          <w:b/>
          <w:sz w:val="20"/>
          <w:szCs w:val="20"/>
        </w:rPr>
      </w:pPr>
      <w:r>
        <w:rPr>
          <w:rFonts w:ascii="Times New Roman" w:hAnsi="Times New Roman" w:cs="TimesNewRomanPSMT"/>
          <w:b/>
          <w:sz w:val="20"/>
          <w:szCs w:val="20"/>
        </w:rPr>
        <w:t>Introduc</w:t>
      </w:r>
      <w:r w:rsidRPr="0010537C">
        <w:rPr>
          <w:rFonts w:ascii="Times New Roman" w:hAnsi="Times New Roman" w:cs="TimesNewRomanPSMT"/>
          <w:b/>
          <w:sz w:val="20"/>
          <w:szCs w:val="20"/>
        </w:rPr>
        <w:t>tion to Education and Training</w:t>
      </w:r>
      <w:r w:rsidR="000A2E86">
        <w:rPr>
          <w:rFonts w:ascii="Times New Roman" w:hAnsi="Times New Roman" w:cs="TimesNewRomanPSMT"/>
          <w:b/>
          <w:sz w:val="20"/>
          <w:szCs w:val="20"/>
        </w:rPr>
        <w:t xml:space="preserve"> (Career-Technical Education Section</w:t>
      </w:r>
      <w:r>
        <w:rPr>
          <w:rFonts w:ascii="Times New Roman" w:hAnsi="Times New Roman" w:cs="TimesNewRomanPSMT"/>
          <w:b/>
          <w:sz w:val="20"/>
          <w:szCs w:val="20"/>
        </w:rPr>
        <w:t>)</w:t>
      </w:r>
    </w:p>
    <w:p w:rsidR="0010537C" w:rsidRPr="0010537C" w:rsidRDefault="0010537C" w:rsidP="0010537C">
      <w:pPr>
        <w:rPr>
          <w:rFonts w:ascii="Times New Roman" w:hAnsi="Times New Roman"/>
          <w:sz w:val="20"/>
        </w:rPr>
      </w:pPr>
      <w:r w:rsidRPr="0010537C">
        <w:rPr>
          <w:rFonts w:ascii="Times New Roman" w:hAnsi="Times New Roman"/>
          <w:sz w:val="20"/>
        </w:rPr>
        <w:t>Provides options for students to explore Education and Training career field to allow students to pursue the career pathways.</w:t>
      </w:r>
    </w:p>
    <w:p w:rsidR="0010537C" w:rsidRDefault="0010537C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szCs w:val="20"/>
        </w:rPr>
      </w:pPr>
    </w:p>
    <w:p w:rsidR="0010537C" w:rsidRPr="0010537C" w:rsidRDefault="0010537C" w:rsidP="0010537C">
      <w:pPr>
        <w:widowControl w:val="0"/>
        <w:autoSpaceDE w:val="0"/>
        <w:autoSpaceDN w:val="0"/>
        <w:adjustRightInd w:val="0"/>
        <w:rPr>
          <w:rFonts w:ascii="Times New Roman" w:hAnsi="Times New Roman" w:cs="TimesNewRomanPSMT"/>
          <w:sz w:val="20"/>
          <w:szCs w:val="20"/>
        </w:rPr>
      </w:pPr>
      <w:r w:rsidRPr="0010537C">
        <w:rPr>
          <w:rFonts w:ascii="Times New Roman" w:hAnsi="Times New Roman" w:cs="TimesNewRomanPSMT"/>
          <w:sz w:val="20"/>
          <w:szCs w:val="20"/>
        </w:rPr>
        <w:t>350011</w:t>
      </w:r>
    </w:p>
    <w:p w:rsidR="0010537C" w:rsidRPr="0010537C" w:rsidRDefault="0010537C" w:rsidP="0010537C">
      <w:pPr>
        <w:widowControl w:val="0"/>
        <w:autoSpaceDE w:val="0"/>
        <w:autoSpaceDN w:val="0"/>
        <w:adjustRightInd w:val="0"/>
        <w:rPr>
          <w:rFonts w:ascii="Times New Roman" w:hAnsi="Times New Roman" w:cs="TimesNewRomanPSMT"/>
          <w:b/>
          <w:sz w:val="20"/>
          <w:szCs w:val="20"/>
        </w:rPr>
      </w:pPr>
      <w:r w:rsidRPr="0010537C">
        <w:rPr>
          <w:rFonts w:ascii="Times New Roman" w:hAnsi="Times New Roman" w:cs="TimesNewRomanPSMT"/>
          <w:b/>
          <w:sz w:val="20"/>
          <w:szCs w:val="20"/>
        </w:rPr>
        <w:t>Teaching Professions</w:t>
      </w:r>
      <w:r>
        <w:rPr>
          <w:rFonts w:ascii="Times New Roman" w:hAnsi="Times New Roman" w:cs="TimesNewRomanPSMT"/>
          <w:b/>
          <w:sz w:val="20"/>
          <w:szCs w:val="20"/>
        </w:rPr>
        <w:t xml:space="preserve"> (Ca</w:t>
      </w:r>
      <w:r w:rsidR="000A2E86">
        <w:rPr>
          <w:rFonts w:ascii="Times New Roman" w:hAnsi="Times New Roman" w:cs="TimesNewRomanPSMT"/>
          <w:b/>
          <w:sz w:val="20"/>
          <w:szCs w:val="20"/>
        </w:rPr>
        <w:t>reer-Technical Education Section</w:t>
      </w:r>
      <w:r>
        <w:rPr>
          <w:rFonts w:ascii="Times New Roman" w:hAnsi="Times New Roman" w:cs="TimesNewRomanPSMT"/>
          <w:b/>
          <w:sz w:val="20"/>
          <w:szCs w:val="20"/>
        </w:rPr>
        <w:t>)</w:t>
      </w:r>
    </w:p>
    <w:p w:rsidR="0010537C" w:rsidRPr="0010537C" w:rsidRDefault="0010537C" w:rsidP="0010537C">
      <w:pPr>
        <w:rPr>
          <w:rFonts w:ascii="Times New Roman" w:hAnsi="Times New Roman"/>
          <w:sz w:val="20"/>
        </w:rPr>
      </w:pPr>
      <w:proofErr w:type="gramStart"/>
      <w:r w:rsidRPr="0010537C">
        <w:rPr>
          <w:rFonts w:ascii="Times New Roman" w:hAnsi="Times New Roman"/>
          <w:sz w:val="20"/>
        </w:rPr>
        <w:t>Major career courses to prepare students for entry level, technical and professional career option within the teaching professions.</w:t>
      </w:r>
      <w:proofErr w:type="gramEnd"/>
    </w:p>
    <w:p w:rsidR="00260A25" w:rsidRPr="0010537C" w:rsidRDefault="00260A25" w:rsidP="0010537C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b/>
          <w:sz w:val="20"/>
          <w:szCs w:val="20"/>
        </w:rPr>
      </w:pP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10537C" w:rsidRDefault="0010537C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260A25" w:rsidRDefault="00260A25" w:rsidP="00260A25">
      <w:pPr>
        <w:widowControl w:val="0"/>
        <w:autoSpaceDE w:val="0"/>
        <w:autoSpaceDN w:val="0"/>
        <w:adjustRightInd w:val="0"/>
        <w:rPr>
          <w:rFonts w:ascii="TimesNewRomanPS-BoldMT" w:hAnsi="TimesNewRomanPS-BoldMT" w:cs="TimesNewRomanPS-BoldMT"/>
          <w:sz w:val="22"/>
          <w:szCs w:val="22"/>
        </w:rPr>
      </w:pPr>
    </w:p>
    <w:p w:rsidR="0069641F" w:rsidRPr="00421D7D" w:rsidRDefault="0069641F" w:rsidP="00260A25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sectPr w:rsidR="0069641F" w:rsidRPr="00421D7D" w:rsidSect="006964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641F"/>
    <w:rsid w:val="000A2E86"/>
    <w:rsid w:val="0010537C"/>
    <w:rsid w:val="00144434"/>
    <w:rsid w:val="00260A25"/>
    <w:rsid w:val="00357C37"/>
    <w:rsid w:val="003C308E"/>
    <w:rsid w:val="00421D7D"/>
    <w:rsid w:val="0069641F"/>
    <w:rsid w:val="00846F1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5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0A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A25"/>
  </w:style>
  <w:style w:type="paragraph" w:styleId="Footer">
    <w:name w:val="footer"/>
    <w:basedOn w:val="Normal"/>
    <w:link w:val="FooterChar"/>
    <w:uiPriority w:val="99"/>
    <w:semiHidden/>
    <w:unhideWhenUsed/>
    <w:rsid w:val="00260A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A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830</Words>
  <Characters>4735</Characters>
  <Application>Microsoft Macintosh Word</Application>
  <DocSecurity>0</DocSecurity>
  <Lines>39</Lines>
  <Paragraphs>9</Paragraphs>
  <ScaleCrop>false</ScaleCrop>
  <Company>Success Unlimited Pioneer Career and Technology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Uhde</dc:creator>
  <cp:keywords/>
  <cp:lastModifiedBy>Kevin Uhde</cp:lastModifiedBy>
  <cp:revision>4</cp:revision>
  <dcterms:created xsi:type="dcterms:W3CDTF">2011-10-11T16:00:00Z</dcterms:created>
  <dcterms:modified xsi:type="dcterms:W3CDTF">2011-10-11T22:08:00Z</dcterms:modified>
</cp:coreProperties>
</file>